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BB" w:rsidRDefault="007919BB" w:rsidP="007919BB">
      <w:pPr>
        <w:jc w:val="both"/>
        <w:rPr>
          <w:b/>
          <w:spacing w:val="-2"/>
          <w:lang w:val="hr-HR"/>
        </w:rPr>
      </w:pPr>
    </w:p>
    <w:p w:rsidR="007919BB" w:rsidRDefault="007919BB" w:rsidP="007919BB">
      <w:pPr>
        <w:jc w:val="both"/>
        <w:rPr>
          <w:b/>
          <w:spacing w:val="-2"/>
          <w:lang w:val="hr-HR"/>
        </w:rPr>
      </w:pPr>
    </w:p>
    <w:p w:rsidR="0043129E" w:rsidRDefault="0043129E" w:rsidP="007919BB">
      <w:pPr>
        <w:jc w:val="both"/>
        <w:rPr>
          <w:spacing w:val="-2"/>
          <w:lang w:val="hr-HR"/>
        </w:rPr>
      </w:pPr>
      <w:r w:rsidRPr="000F32A6">
        <w:rPr>
          <w:b/>
          <w:spacing w:val="-2"/>
          <w:lang w:val="hr-HR"/>
        </w:rPr>
        <w:t>1. OPĆINA</w:t>
      </w:r>
      <w:r>
        <w:rPr>
          <w:b/>
          <w:spacing w:val="-2"/>
          <w:lang w:val="hr-HR"/>
        </w:rPr>
        <w:t xml:space="preserve"> STARI GRAD SARAJEVO</w:t>
      </w:r>
      <w:r>
        <w:rPr>
          <w:spacing w:val="-2"/>
          <w:lang w:val="hr-HR"/>
        </w:rPr>
        <w:t>, ulica Zelenih beretki broj 4, koju zastupa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Općinski načelnik mr. Ibrahim Hadžibajrić (daljem tekstu: Naručilac)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ID broj: 4200738880009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PDV: 200738880009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Telefon: 033/282-420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Fax: 033/220-804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 xml:space="preserve">e-mail: </w:t>
      </w:r>
      <w:hyperlink r:id="rId8" w:history="1">
        <w:r>
          <w:rPr>
            <w:rStyle w:val="Hyperlink"/>
            <w:spacing w:val="-2"/>
            <w:lang w:val="hr-HR"/>
          </w:rPr>
          <w:t>info@starigrad.ba</w:t>
        </w:r>
      </w:hyperlink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Pr="000F32A6" w:rsidRDefault="0043129E" w:rsidP="000F32A6">
      <w:pPr>
        <w:rPr>
          <w:lang w:val="hr-HR"/>
        </w:rPr>
      </w:pPr>
      <w:r w:rsidRPr="000F32A6">
        <w:rPr>
          <w:b/>
          <w:lang w:val="hr-HR"/>
        </w:rPr>
        <w:t xml:space="preserve">2. </w:t>
      </w:r>
      <w:r w:rsidR="000F32A6" w:rsidRPr="000F32A6">
        <w:rPr>
          <w:b/>
          <w:lang w:val="hr-HR"/>
        </w:rPr>
        <w:t xml:space="preserve">KONZORCIJ </w:t>
      </w:r>
      <w:r w:rsidRPr="000F32A6">
        <w:rPr>
          <w:b/>
          <w:lang w:val="hr-HR"/>
        </w:rPr>
        <w:t>„KOLINVEST“ d.o.o. Sarajevo</w:t>
      </w:r>
      <w:r w:rsidR="000F32A6" w:rsidRPr="000F32A6">
        <w:rPr>
          <w:b/>
          <w:lang w:val="hr-HR"/>
        </w:rPr>
        <w:t xml:space="preserve"> i „FADŽ-COMPANY“ d.o.o. Ilidža</w:t>
      </w:r>
      <w:r w:rsidRPr="000F32A6">
        <w:rPr>
          <w:b/>
          <w:lang w:val="hr-HR"/>
        </w:rPr>
        <w:t xml:space="preserve">, </w:t>
      </w:r>
      <w:r w:rsidR="000F32A6" w:rsidRPr="000F32A6">
        <w:rPr>
          <w:b/>
          <w:lang w:val="hr-HR"/>
        </w:rPr>
        <w:t>nosilac konzorcija „</w:t>
      </w:r>
      <w:r w:rsidR="000F32A6">
        <w:rPr>
          <w:b/>
          <w:lang w:val="hr-HR"/>
        </w:rPr>
        <w:t>KOLI</w:t>
      </w:r>
      <w:r w:rsidR="000F32A6" w:rsidRPr="000F32A6">
        <w:rPr>
          <w:b/>
          <w:lang w:val="hr-HR"/>
        </w:rPr>
        <w:t>NVEST“ d.o.o. Sarajevo</w:t>
      </w:r>
      <w:r w:rsidR="000F32A6">
        <w:rPr>
          <w:lang w:val="hr-HR"/>
        </w:rPr>
        <w:t xml:space="preserve">, </w:t>
      </w:r>
      <w:r>
        <w:rPr>
          <w:lang w:val="hr-HR"/>
        </w:rPr>
        <w:t xml:space="preserve">sa sjedištem </w:t>
      </w:r>
      <w:r w:rsidR="00E20198">
        <w:rPr>
          <w:lang w:val="hr-HR"/>
        </w:rPr>
        <w:t>u ulici Hamdije Čemerlića broj 3</w:t>
      </w:r>
      <w:r>
        <w:rPr>
          <w:lang w:val="hr-HR"/>
        </w:rPr>
        <w:t>7,</w:t>
      </w:r>
      <w:r w:rsidR="000F32A6">
        <w:rPr>
          <w:lang w:val="hr-HR"/>
        </w:rPr>
        <w:t xml:space="preserve"> </w:t>
      </w:r>
      <w:r w:rsidRPr="000F32A6">
        <w:rPr>
          <w:lang w:val="hr-HR"/>
        </w:rPr>
        <w:t>koga zastupa direkto</w:t>
      </w:r>
      <w:r w:rsidR="000F32A6">
        <w:rPr>
          <w:lang w:val="hr-HR"/>
        </w:rPr>
        <w:t xml:space="preserve">r Latif Kolak (u daljem tekstu: </w:t>
      </w:r>
      <w:r w:rsidRPr="000F32A6">
        <w:rPr>
          <w:lang w:val="hr-HR"/>
        </w:rPr>
        <w:t>Izvođač radova)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ID broj: 4200226040009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PDV broj: 200226040009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Telefon: 033/660-420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Fax: 033/714-576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 xml:space="preserve">E-mail: </w:t>
      </w:r>
      <w:hyperlink r:id="rId9" w:history="1">
        <w:r w:rsidRPr="009D47C2">
          <w:rPr>
            <w:rStyle w:val="Hyperlink"/>
            <w:spacing w:val="-2"/>
            <w:lang w:val="hr-HR"/>
          </w:rPr>
          <w:t>info@kolinvest.ba</w:t>
        </w:r>
      </w:hyperlink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Strane u okvirnom sporazumu saglasno konstatuju:</w:t>
      </w:r>
    </w:p>
    <w:p w:rsidR="0043129E" w:rsidRDefault="0043129E" w:rsidP="0043129E">
      <w:pPr>
        <w:rPr>
          <w:lang w:val="hr-HR"/>
        </w:rPr>
      </w:pP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 xml:space="preserve">- da je Ugovorni organ u skladu sa Zakonom o javnim nabavkama („Službene novine BiH“, broj 39/14 i 59/22) proveo otvoreni postupak javne nabavke: </w:t>
      </w:r>
      <w:r>
        <w:rPr>
          <w:b/>
          <w:lang w:val="hr-HR"/>
        </w:rPr>
        <w:t>Izvođenje građevinskih radova za potrebe sanacije stambenih jedinica i poslovnih  prostora sa pravom raspolaganja Općine Stari Grad Sarajevo</w:t>
      </w:r>
      <w:r>
        <w:rPr>
          <w:lang w:val="hr-HR"/>
        </w:rPr>
        <w:t>, sa ciljem zaključivanja Okvirnog sporazuma sa Izvođačem radova za period 2023-2025. godina.</w:t>
      </w: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- da je Ugovorni organ donio Odluku o izboru najpovoljnijeg ponuđača, broj: 01/1-11-1207/23 od 03.03.2023. godine, u skladu sa kojom se zaključuje ovaj Okvirni sporazum između Ugovornog organa i Izvođača radova;</w:t>
      </w:r>
    </w:p>
    <w:p w:rsidR="00DA1BD5" w:rsidRDefault="0043129E" w:rsidP="0043129E">
      <w:pPr>
        <w:jc w:val="both"/>
        <w:rPr>
          <w:lang w:val="hr-HR"/>
        </w:rPr>
      </w:pPr>
      <w:r>
        <w:rPr>
          <w:lang w:val="hr-HR"/>
        </w:rPr>
        <w:t xml:space="preserve">- da je Izvođač radova dostavio ponudu broj: </w:t>
      </w:r>
      <w:r w:rsidR="00E20198">
        <w:rPr>
          <w:lang w:val="hr-HR"/>
        </w:rPr>
        <w:t>12/23 od 20.02</w:t>
      </w:r>
      <w:r>
        <w:rPr>
          <w:lang w:val="hr-HR"/>
        </w:rPr>
        <w:t xml:space="preserve">.2023. godine, </w:t>
      </w:r>
      <w:r w:rsidR="00DA1BD5" w:rsidRPr="00DA1BD5">
        <w:rPr>
          <w:lang w:val="hr-HR"/>
        </w:rPr>
        <w:t>na osnovu koje se zaključuje ovaj Okvirni sporazum;</w:t>
      </w: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- ovaj Okvirni sporazum ne predstavlja obavezu Ugovornog organa na zaključivanje ugovora o javnoj nabavci;</w:t>
      </w: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- obaveza nastaje zaključivanjem pojedinačnih ugovora o javnoj nabavci na osnovu ovog Okvirnog sporazuma.</w:t>
      </w:r>
    </w:p>
    <w:p w:rsidR="003C644B" w:rsidRDefault="003C644B" w:rsidP="0043129E">
      <w:pPr>
        <w:jc w:val="both"/>
        <w:rPr>
          <w:lang w:val="hr-HR"/>
        </w:rPr>
      </w:pPr>
    </w:p>
    <w:p w:rsidR="0043129E" w:rsidRDefault="003C644B" w:rsidP="003C644B">
      <w:pPr>
        <w:jc w:val="center"/>
        <w:rPr>
          <w:b/>
          <w:spacing w:val="-2"/>
          <w:lang w:val="hr-HR"/>
        </w:rPr>
      </w:pPr>
      <w:r w:rsidRPr="003C644B">
        <w:rPr>
          <w:b/>
          <w:spacing w:val="-2"/>
          <w:lang w:val="hr-HR"/>
        </w:rPr>
        <w:t>OKVIRNI SPORAZUM</w:t>
      </w:r>
    </w:p>
    <w:p w:rsidR="003C644B" w:rsidRPr="003C644B" w:rsidRDefault="003C644B" w:rsidP="003C644B">
      <w:pPr>
        <w:jc w:val="center"/>
        <w:rPr>
          <w:b/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Član 1.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3C644B" w:rsidRPr="007919BB" w:rsidRDefault="0043129E" w:rsidP="0043129E">
      <w:pPr>
        <w:jc w:val="both"/>
        <w:rPr>
          <w:lang w:val="hr-HR"/>
        </w:rPr>
      </w:pPr>
      <w:r>
        <w:rPr>
          <w:lang w:val="hr-HR"/>
        </w:rPr>
        <w:t>Predmet okvirnog sporazuma je utvrđivanje uslova za zaključivanje ugovora o javnoj nabavci za</w:t>
      </w:r>
      <w:r>
        <w:rPr>
          <w:b/>
          <w:lang w:val="hr-HR"/>
        </w:rPr>
        <w:t>: Izvođenje građevinskih radova za potrebe sanacije stambenih jedinica i poslovnih  prostora sa pravom raspolaganja Općine Stari Grad Sarajevo</w:t>
      </w:r>
      <w:r>
        <w:rPr>
          <w:lang w:val="hr-HR"/>
        </w:rPr>
        <w:t>, između Naručioca i Izvođača radova,  u skladu sa uslovima iz tenderske dokumentacije i Ponudom Izvođača radova, odredbama ovog okvirnog sporazuma i stvarnim potrebama Naručioca.</w:t>
      </w:r>
    </w:p>
    <w:p w:rsidR="003C644B" w:rsidRDefault="003C644B" w:rsidP="0043129E">
      <w:p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lastRenderedPageBreak/>
        <w:t>Član 2.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Ovaj Okvirni sporazum se zaključuje za period 2023-2025. godina od dana zaključenja, preciznije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  <w:r>
        <w:rPr>
          <w:spacing w:val="-2"/>
          <w:lang w:val="hr-HR"/>
        </w:rPr>
        <w:t>do 31.12.2025. godine, a stupa na snagu danom obostranog potpisivanja učesnika sporazuma.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CIJENE</w:t>
      </w: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Član 3.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both"/>
        <w:rPr>
          <w:b/>
          <w:spacing w:val="-2"/>
          <w:lang w:val="hr-HR"/>
        </w:rPr>
      </w:pPr>
      <w:r>
        <w:rPr>
          <w:spacing w:val="-2"/>
          <w:lang w:val="hr-HR"/>
        </w:rPr>
        <w:t xml:space="preserve">Ukupna vrijednost Okvirnog sporazuma za period od 3 (tri) godine iznosi: </w:t>
      </w:r>
      <w:r>
        <w:rPr>
          <w:b/>
          <w:spacing w:val="-2"/>
          <w:lang w:val="hr-HR"/>
        </w:rPr>
        <w:t>217.861,50 KM bez</w:t>
      </w:r>
    </w:p>
    <w:p w:rsidR="0043129E" w:rsidRDefault="0043129E" w:rsidP="0043129E">
      <w:pPr>
        <w:numPr>
          <w:ilvl w:val="0"/>
          <w:numId w:val="2"/>
        </w:num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PDV-a.</w:t>
      </w:r>
    </w:p>
    <w:p w:rsidR="0043129E" w:rsidRDefault="0043129E" w:rsidP="0043129E">
      <w:pPr>
        <w:numPr>
          <w:ilvl w:val="0"/>
          <w:numId w:val="2"/>
        </w:numPr>
        <w:jc w:val="both"/>
        <w:rPr>
          <w:b/>
          <w:spacing w:val="-2"/>
          <w:lang w:val="hr-HR"/>
        </w:rPr>
      </w:pPr>
      <w:r>
        <w:rPr>
          <w:spacing w:val="-2"/>
          <w:lang w:val="hr-HR"/>
        </w:rPr>
        <w:t xml:space="preserve">Vrijednost Okvirnog sporazuma za 1 (jednu) godinu iznosi: </w:t>
      </w:r>
      <w:r>
        <w:rPr>
          <w:b/>
          <w:spacing w:val="-2"/>
          <w:lang w:val="hr-HR"/>
        </w:rPr>
        <w:t>72.620,50 KM bez PDV-a.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Jedinične cijene iskazane u Ponudi Izvođača, bez PDV-a, su fiksne i ne mogu se mijenjati</w:t>
      </w:r>
    </w:p>
    <w:p w:rsidR="0043129E" w:rsidRDefault="0043129E" w:rsidP="0043129E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za sve vrijeme važenja Okvirnog sporazuma.</w:t>
      </w:r>
    </w:p>
    <w:p w:rsidR="0043129E" w:rsidRDefault="0043129E" w:rsidP="0043129E">
      <w:p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NAČIN I USLOVI ZAKLJUČIVANJA POJEDINAČNIH UGOVORA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Član 4.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Nakon zaključenja Okvirnog sporazuma, kada nastane potreba za izvođenjem radova u skladu sa</w:t>
      </w: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predmetnom javnom nabavkom, ugovorni organ će uputiti Izvođaču radova poziv za dostavljanje ponude u cilju zaključivanja pojedinačnog ugovora o javnoj nabavci.</w:t>
      </w:r>
    </w:p>
    <w:p w:rsidR="0043129E" w:rsidRDefault="0043129E" w:rsidP="0043129E">
      <w:pPr>
        <w:jc w:val="both"/>
        <w:rPr>
          <w:lang w:val="hr-HR"/>
        </w:rPr>
      </w:pP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Ponuda obavezno treba da sadrži cijenu, rok izvođenja radova i ostale elemente po zahtjevu Ugovornog organa.</w:t>
      </w:r>
    </w:p>
    <w:p w:rsidR="0043129E" w:rsidRDefault="0043129E" w:rsidP="0043129E">
      <w:pPr>
        <w:jc w:val="both"/>
        <w:rPr>
          <w:lang w:val="hr-HR"/>
        </w:rPr>
      </w:pP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Rok za dostavljanje ponude iz stava 2. ovog člana iznosi 3 (tri) dana od dana upućivanja poziva za dostavljanje ponude.</w:t>
      </w:r>
    </w:p>
    <w:p w:rsidR="0043129E" w:rsidRDefault="0043129E" w:rsidP="0043129E">
      <w:pPr>
        <w:jc w:val="both"/>
        <w:rPr>
          <w:lang w:val="hr-HR"/>
        </w:rPr>
      </w:pP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Izvođač radova je dužan da u roku iz stava 3. ovog člana dostavi svoju ponudu na adresu Ugovornog organa. Ponuda mora biti zasnovana na cijenama iz ponude Izvođača radova i ne može se mijenjati. Ugovorni organ i Izvođač radova će zaključiti pojedinačni ugovor o javnoj nabavci u roku od 5 (pet) od dana dostavljanja ponude, ukoliko je ista dostavljena u svemu u skladu s ovim Okvirnim sporazumom.</w:t>
      </w: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Član 5.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Pr="0043129E" w:rsidRDefault="0043129E" w:rsidP="0043129E">
      <w:pPr>
        <w:jc w:val="both"/>
        <w:rPr>
          <w:lang w:val="hr-HR"/>
        </w:rPr>
      </w:pPr>
      <w:r>
        <w:rPr>
          <w:lang w:val="hr-HR"/>
        </w:rPr>
        <w:t xml:space="preserve">Pojedinačni ugovor o javnoj nabavci se zaključuje pod uslovima iz Okvirnog sporazuma u </w:t>
      </w:r>
      <w:r w:rsidRPr="0043129E">
        <w:rPr>
          <w:lang w:val="hr-HR"/>
        </w:rPr>
        <w:t>pogledu predmeta nabavke, cijena, načina i rokova plaćanja, rokova izvođenja radova.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NAČIN I ROK PLAĆANJA</w:t>
      </w:r>
    </w:p>
    <w:p w:rsidR="0043129E" w:rsidRDefault="0043129E" w:rsidP="0043129E">
      <w:pPr>
        <w:numPr>
          <w:ilvl w:val="0"/>
          <w:numId w:val="2"/>
        </w:numPr>
        <w:jc w:val="center"/>
        <w:rPr>
          <w:spacing w:val="-2"/>
          <w:lang w:val="hr-HR"/>
        </w:rPr>
      </w:pPr>
      <w:r>
        <w:rPr>
          <w:b/>
          <w:spacing w:val="-2"/>
          <w:lang w:val="hr-HR"/>
        </w:rPr>
        <w:t>Član 6.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jc w:val="both"/>
        <w:rPr>
          <w:lang w:val="hr-HR"/>
        </w:rPr>
      </w:pPr>
      <w:r>
        <w:rPr>
          <w:lang w:val="hr-HR"/>
        </w:rPr>
        <w:t>Plaćanje će se izvršiti nakon ispostavljanja privremenih (mjesečnih) situacija i okončane situacije, u roku od 30 (trideset) kalendarskih dana od dana prijema pojedinačne, odnosno okončane situacije.</w:t>
      </w:r>
    </w:p>
    <w:p w:rsidR="0043129E" w:rsidRDefault="0043129E" w:rsidP="0043129E">
      <w:pPr>
        <w:jc w:val="both"/>
        <w:rPr>
          <w:b/>
          <w:spacing w:val="-2"/>
          <w:lang w:val="hr-HR"/>
        </w:rPr>
      </w:pPr>
    </w:p>
    <w:p w:rsidR="0043129E" w:rsidRDefault="0043129E" w:rsidP="0043129E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ROK IZVOĐENJA RADOVA</w:t>
      </w:r>
    </w:p>
    <w:p w:rsidR="0043129E" w:rsidRDefault="0043129E" w:rsidP="0043129E">
      <w:p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Član 7.</w:t>
      </w:r>
    </w:p>
    <w:p w:rsidR="0043129E" w:rsidRDefault="0043129E" w:rsidP="0043129E">
      <w:pPr>
        <w:jc w:val="center"/>
        <w:rPr>
          <w:b/>
          <w:spacing w:val="-2"/>
          <w:lang w:val="hr-HR"/>
        </w:rPr>
      </w:pPr>
    </w:p>
    <w:p w:rsidR="0043129E" w:rsidRPr="000F32A6" w:rsidRDefault="0043129E" w:rsidP="0043129E">
      <w:pPr>
        <w:snapToGrid w:val="0"/>
        <w:jc w:val="both"/>
        <w:rPr>
          <w:szCs w:val="24"/>
          <w:lang w:val="hr-HR"/>
        </w:rPr>
      </w:pPr>
      <w:r>
        <w:rPr>
          <w:szCs w:val="24"/>
          <w:lang w:val="hr-HR"/>
        </w:rPr>
        <w:t>Izvođač radova se obavezuje</w:t>
      </w:r>
      <w:r w:rsidR="00131FFE">
        <w:rPr>
          <w:szCs w:val="24"/>
          <w:lang w:val="hr-HR"/>
        </w:rPr>
        <w:t xml:space="preserve"> da će radove iz člana 1. ovog Okvirnog sporazuma</w:t>
      </w:r>
      <w:r>
        <w:rPr>
          <w:szCs w:val="24"/>
          <w:lang w:val="hr-HR"/>
        </w:rPr>
        <w:t xml:space="preserve"> izvesti u skladu sa Ponudom</w:t>
      </w:r>
      <w:r w:rsidR="000F32A6">
        <w:rPr>
          <w:szCs w:val="24"/>
          <w:lang w:val="hr-HR"/>
        </w:rPr>
        <w:t xml:space="preserve"> </w:t>
      </w:r>
      <w:r>
        <w:rPr>
          <w:szCs w:val="24"/>
          <w:lang w:val="hr-HR"/>
        </w:rPr>
        <w:t>broj:</w:t>
      </w:r>
      <w:r w:rsidR="00131FFE">
        <w:rPr>
          <w:szCs w:val="24"/>
          <w:lang w:val="hr-HR"/>
        </w:rPr>
        <w:t xml:space="preserve"> 12/23 od 20.02.2023. godine,</w:t>
      </w:r>
      <w:r>
        <w:rPr>
          <w:szCs w:val="24"/>
          <w:lang w:val="hr-HR"/>
        </w:rPr>
        <w:t xml:space="preserve"> u rokovima definisanim pri zaključivanju svakog pojedinačnog ugovora.</w:t>
      </w:r>
    </w:p>
    <w:p w:rsidR="0043129E" w:rsidRDefault="0043129E" w:rsidP="0043129E">
      <w:p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Član 8.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Pr="000F32A6" w:rsidRDefault="0043129E" w:rsidP="000F32A6">
      <w:pPr>
        <w:jc w:val="both"/>
        <w:rPr>
          <w:lang w:val="hr-HR"/>
        </w:rPr>
      </w:pPr>
      <w:r>
        <w:rPr>
          <w:lang w:val="hr-HR"/>
        </w:rPr>
        <w:t>Na odnose između ugovornih strana koji nisu regulisani ovim Okvirnim sporazumom,</w:t>
      </w:r>
      <w:r w:rsidR="000F32A6">
        <w:rPr>
          <w:lang w:val="hr-HR"/>
        </w:rPr>
        <w:t xml:space="preserve"> </w:t>
      </w:r>
      <w:r w:rsidRPr="000F32A6">
        <w:rPr>
          <w:lang w:val="hr-HR"/>
        </w:rPr>
        <w:t>primjenjuju se odgovarajuće odredbe Zakona o obligacionim odnosima.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Član 9.</w:t>
      </w:r>
    </w:p>
    <w:p w:rsidR="0043129E" w:rsidRDefault="0043129E" w:rsidP="000F32A6">
      <w:pPr>
        <w:rPr>
          <w:lang w:val="hr-HR"/>
        </w:rPr>
      </w:pPr>
    </w:p>
    <w:p w:rsidR="0043129E" w:rsidRDefault="0043129E" w:rsidP="000F32A6">
      <w:pPr>
        <w:jc w:val="both"/>
        <w:rPr>
          <w:lang w:val="hr-HR"/>
        </w:rPr>
      </w:pPr>
      <w:r>
        <w:rPr>
          <w:lang w:val="hr-HR"/>
        </w:rPr>
        <w:t>Sve eventualne sporove ugovorne strane će rješavati sporazumno, u duhu dobrih poslovnih</w:t>
      </w:r>
      <w:r w:rsidR="000F32A6">
        <w:rPr>
          <w:lang w:val="hr-HR"/>
        </w:rPr>
        <w:t xml:space="preserve"> </w:t>
      </w:r>
      <w:r>
        <w:rPr>
          <w:lang w:val="hr-HR"/>
        </w:rPr>
        <w:t>običaja, a ukoliko se ne postigne saglasnost nadležan je Općinski sud u Sarajevu.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43129E" w:rsidP="0043129E">
      <w:pPr>
        <w:numPr>
          <w:ilvl w:val="0"/>
          <w:numId w:val="2"/>
        </w:numPr>
        <w:jc w:val="center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Član 10.</w:t>
      </w:r>
    </w:p>
    <w:p w:rsidR="0043129E" w:rsidRDefault="0043129E" w:rsidP="0043129E">
      <w:pPr>
        <w:numPr>
          <w:ilvl w:val="0"/>
          <w:numId w:val="2"/>
        </w:numPr>
        <w:jc w:val="both"/>
        <w:rPr>
          <w:spacing w:val="-2"/>
          <w:lang w:val="hr-HR"/>
        </w:rPr>
      </w:pPr>
    </w:p>
    <w:p w:rsidR="0043129E" w:rsidRDefault="00E97D90" w:rsidP="000F32A6">
      <w:pPr>
        <w:jc w:val="both"/>
        <w:rPr>
          <w:lang w:val="hr-HR"/>
        </w:rPr>
      </w:pPr>
      <w:r>
        <w:rPr>
          <w:lang w:val="hr-HR"/>
        </w:rPr>
        <w:t>Ovaj Sporazum je sačinjen u pet (5</w:t>
      </w:r>
      <w:r w:rsidR="0043129E">
        <w:rPr>
          <w:lang w:val="hr-HR"/>
        </w:rPr>
        <w:t>) istovjetnih primjeraka</w:t>
      </w:r>
      <w:r>
        <w:rPr>
          <w:lang w:val="hr-HR"/>
        </w:rPr>
        <w:t>, od kojih Naručiocu pripadaju 3</w:t>
      </w:r>
      <w:r w:rsidR="000F32A6">
        <w:rPr>
          <w:lang w:val="hr-HR"/>
        </w:rPr>
        <w:t xml:space="preserve"> </w:t>
      </w:r>
      <w:r>
        <w:rPr>
          <w:lang w:val="hr-HR"/>
        </w:rPr>
        <w:t>(t</w:t>
      </w:r>
      <w:r w:rsidR="0043129E">
        <w:rPr>
          <w:lang w:val="hr-HR"/>
        </w:rPr>
        <w:t>ri), a Izvođaču radova 2 (dva) primjerka.</w:t>
      </w:r>
    </w:p>
    <w:p w:rsidR="00C050C1" w:rsidRDefault="00C050C1" w:rsidP="000F32A6">
      <w:pPr>
        <w:jc w:val="both"/>
        <w:rPr>
          <w:lang w:val="hr-HR"/>
        </w:rPr>
      </w:pPr>
    </w:p>
    <w:p w:rsidR="00C050C1" w:rsidRPr="001E0771" w:rsidRDefault="00C050C1" w:rsidP="00C050C1">
      <w:pPr>
        <w:jc w:val="both"/>
        <w:rPr>
          <w:spacing w:val="-2"/>
          <w:lang w:val="hr-HR"/>
        </w:rPr>
      </w:pPr>
      <w:r w:rsidRPr="001E0771">
        <w:rPr>
          <w:spacing w:val="-2"/>
          <w:lang w:val="hr-HR"/>
        </w:rPr>
        <w:t>Zasnovanost akta na zakonu potvrđuju:</w:t>
      </w:r>
    </w:p>
    <w:p w:rsidR="00C050C1" w:rsidRPr="009234C8" w:rsidRDefault="00C050C1" w:rsidP="00C050C1">
      <w:pPr>
        <w:jc w:val="both"/>
        <w:rPr>
          <w:spacing w:val="-2"/>
          <w:lang w:val="hr-HR"/>
        </w:rPr>
      </w:pPr>
      <w:r>
        <w:rPr>
          <w:spacing w:val="-2"/>
          <w:lang w:val="hr-HR"/>
        </w:rPr>
        <w:t>Tarik Aščić, S</w:t>
      </w:r>
      <w:r w:rsidRPr="009234C8">
        <w:rPr>
          <w:spacing w:val="-2"/>
          <w:lang w:val="hr-HR"/>
        </w:rPr>
        <w:t xml:space="preserve">tručni saradnik za javne nabavke    </w:t>
      </w:r>
    </w:p>
    <w:p w:rsidR="00C050C1" w:rsidRPr="001E0771" w:rsidRDefault="00C050C1" w:rsidP="00C050C1">
      <w:pPr>
        <w:jc w:val="both"/>
        <w:rPr>
          <w:b/>
          <w:spacing w:val="-2"/>
          <w:lang w:val="hr-HR"/>
        </w:rPr>
      </w:pPr>
    </w:p>
    <w:p w:rsidR="00C050C1" w:rsidRPr="001E0771" w:rsidRDefault="00C050C1" w:rsidP="00C050C1">
      <w:pPr>
        <w:jc w:val="both"/>
        <w:rPr>
          <w:b/>
          <w:spacing w:val="-2"/>
          <w:lang w:val="hr-HR"/>
        </w:rPr>
      </w:pPr>
      <w:r w:rsidRPr="001E0771">
        <w:rPr>
          <w:b/>
          <w:spacing w:val="-2"/>
          <w:lang w:val="hr-HR"/>
        </w:rPr>
        <w:t>Aldiana Kavazović, dipl.</w:t>
      </w:r>
      <w:r>
        <w:rPr>
          <w:b/>
          <w:spacing w:val="-2"/>
          <w:lang w:val="hr-HR"/>
        </w:rPr>
        <w:t xml:space="preserve"> </w:t>
      </w:r>
      <w:r w:rsidRPr="001E0771">
        <w:rPr>
          <w:b/>
          <w:spacing w:val="-2"/>
          <w:lang w:val="hr-HR"/>
        </w:rPr>
        <w:t>pravnik</w:t>
      </w:r>
    </w:p>
    <w:p w:rsidR="00C050C1" w:rsidRPr="00610C3B" w:rsidRDefault="00C050C1" w:rsidP="00C050C1">
      <w:pPr>
        <w:jc w:val="both"/>
        <w:rPr>
          <w:b/>
          <w:spacing w:val="-2"/>
          <w:lang w:val="hr-HR"/>
        </w:rPr>
      </w:pPr>
      <w:r w:rsidRPr="001E0771">
        <w:rPr>
          <w:b/>
          <w:spacing w:val="-2"/>
          <w:lang w:val="hr-HR"/>
        </w:rPr>
        <w:t>predsjednik Komisije za javne nabavke</w:t>
      </w:r>
    </w:p>
    <w:p w:rsidR="000F32A6" w:rsidRDefault="000F32A6" w:rsidP="000F32A6">
      <w:pPr>
        <w:jc w:val="both"/>
        <w:rPr>
          <w:spacing w:val="-2"/>
          <w:lang w:val="hr-HR"/>
        </w:rPr>
      </w:pPr>
    </w:p>
    <w:p w:rsidR="000F32A6" w:rsidRDefault="000F32A6" w:rsidP="0043129E">
      <w:pPr>
        <w:rPr>
          <w:spacing w:val="-2"/>
          <w:lang w:val="hr-HR"/>
        </w:rPr>
      </w:pPr>
    </w:p>
    <w:p w:rsidR="000F32A6" w:rsidRPr="003F0C3C" w:rsidRDefault="000F32A6" w:rsidP="000F32A6">
      <w:pPr>
        <w:ind w:firstLine="720"/>
        <w:jc w:val="both"/>
        <w:rPr>
          <w:b/>
          <w:lang w:val="hr-HR"/>
        </w:rPr>
      </w:pPr>
      <w:r>
        <w:rPr>
          <w:b/>
          <w:lang w:val="hr-HR"/>
        </w:rPr>
        <w:t xml:space="preserve">Nosilac konzorcija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3F0C3C">
        <w:rPr>
          <w:b/>
          <w:lang w:val="hr-HR"/>
        </w:rPr>
        <w:t>Po ovlaštenju Općinskog načelnika</w:t>
      </w:r>
    </w:p>
    <w:p w:rsidR="000F32A6" w:rsidRPr="003F0C3C" w:rsidRDefault="000F32A6" w:rsidP="000F32A6">
      <w:pPr>
        <w:jc w:val="both"/>
        <w:rPr>
          <w:b/>
          <w:lang w:val="hr-HR"/>
        </w:rPr>
      </w:pPr>
      <w:r>
        <w:rPr>
          <w:b/>
          <w:lang w:val="hr-HR"/>
        </w:rPr>
        <w:t>„KOLINVEST“ d.o.o. Sarajevo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  <w:r w:rsidRPr="003F0C3C">
        <w:rPr>
          <w:b/>
          <w:lang w:val="hr-HR"/>
        </w:rPr>
        <w:t>broj: 01-04-4-1069/23,</w:t>
      </w:r>
    </w:p>
    <w:p w:rsidR="000F32A6" w:rsidRDefault="000F32A6" w:rsidP="000F32A6">
      <w:pPr>
        <w:jc w:val="both"/>
        <w:rPr>
          <w:b/>
          <w:lang w:val="hr-HR"/>
        </w:rPr>
      </w:pP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  <w:t xml:space="preserve">                  </w:t>
      </w:r>
      <w:r>
        <w:rPr>
          <w:b/>
          <w:lang w:val="hr-HR"/>
        </w:rPr>
        <w:tab/>
        <w:t xml:space="preserve">   </w:t>
      </w:r>
      <w:r w:rsidRPr="003F0C3C">
        <w:rPr>
          <w:b/>
          <w:lang w:val="hr-HR"/>
        </w:rPr>
        <w:t>Sekretar organa državne službe</w:t>
      </w:r>
    </w:p>
    <w:p w:rsidR="000F32A6" w:rsidRDefault="000F32A6" w:rsidP="000F32A6">
      <w:pPr>
        <w:jc w:val="both"/>
        <w:rPr>
          <w:b/>
          <w:lang w:val="hr-HR"/>
        </w:rPr>
      </w:pPr>
    </w:p>
    <w:p w:rsidR="000F32A6" w:rsidRDefault="000F32A6" w:rsidP="000F32A6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Latif Kolak</w:t>
      </w:r>
      <w:r w:rsidR="005E2285">
        <w:rPr>
          <w:b/>
          <w:lang w:val="hr-HR"/>
        </w:rPr>
        <w:tab/>
      </w:r>
      <w:r w:rsidR="005E2285">
        <w:rPr>
          <w:b/>
          <w:lang w:val="hr-HR"/>
        </w:rPr>
        <w:tab/>
      </w:r>
      <w:r w:rsidR="005E2285">
        <w:rPr>
          <w:b/>
          <w:lang w:val="hr-HR"/>
        </w:rPr>
        <w:tab/>
      </w:r>
      <w:r w:rsidR="005E2285">
        <w:rPr>
          <w:b/>
          <w:lang w:val="hr-HR"/>
        </w:rPr>
        <w:tab/>
      </w:r>
      <w:r w:rsidR="005E2285">
        <w:rPr>
          <w:b/>
          <w:lang w:val="hr-HR"/>
        </w:rPr>
        <w:tab/>
      </w:r>
      <w:r w:rsidR="005E2285">
        <w:rPr>
          <w:b/>
          <w:lang w:val="hr-HR"/>
        </w:rPr>
        <w:tab/>
      </w:r>
      <w:r w:rsidR="005E2285">
        <w:rPr>
          <w:b/>
          <w:lang w:val="hr-HR"/>
        </w:rPr>
        <w:tab/>
        <w:t xml:space="preserve"> </w:t>
      </w:r>
      <w:r w:rsidR="00C050C1">
        <w:rPr>
          <w:b/>
          <w:lang w:val="hr-HR"/>
        </w:rPr>
        <w:t xml:space="preserve"> </w:t>
      </w:r>
      <w:r>
        <w:rPr>
          <w:b/>
          <w:lang w:val="hr-HR"/>
        </w:rPr>
        <w:t>mr. Alma Destanović</w:t>
      </w:r>
    </w:p>
    <w:p w:rsidR="000F32A6" w:rsidRDefault="000F32A6" w:rsidP="000F32A6">
      <w:pPr>
        <w:ind w:firstLine="720"/>
        <w:rPr>
          <w:b/>
          <w:lang w:val="hr-HR"/>
        </w:rPr>
      </w:pPr>
    </w:p>
    <w:p w:rsidR="0043129E" w:rsidRDefault="0043129E" w:rsidP="0043129E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0F32A6">
        <w:rPr>
          <w:b/>
          <w:lang w:val="hr-HR"/>
        </w:rPr>
        <w:t xml:space="preserve"> </w:t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</w:p>
    <w:p w:rsidR="007919BB" w:rsidRDefault="007919BB" w:rsidP="00C050C1">
      <w:pPr>
        <w:rPr>
          <w:lang w:val="hr-HR"/>
        </w:rPr>
      </w:pPr>
    </w:p>
    <w:p w:rsidR="00C050C1" w:rsidRDefault="00C050C1" w:rsidP="00C050C1">
      <w:pPr>
        <w:rPr>
          <w:lang w:val="hr-HR"/>
        </w:rPr>
      </w:pPr>
      <w:r>
        <w:rPr>
          <w:lang w:val="hr-HR"/>
        </w:rPr>
        <w:t>Broj: 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</w:t>
      </w:r>
      <w:r>
        <w:rPr>
          <w:lang w:val="hr-HR"/>
        </w:rPr>
        <w:tab/>
        <w:t xml:space="preserve"> Broj: 01/1-11-1207/23</w:t>
      </w:r>
    </w:p>
    <w:p w:rsidR="00C050C1" w:rsidRDefault="00C050C1" w:rsidP="00C050C1">
      <w:pPr>
        <w:rPr>
          <w:lang w:val="hr-HR"/>
        </w:rPr>
      </w:pPr>
      <w:r>
        <w:rPr>
          <w:lang w:val="hr-HR"/>
        </w:rPr>
        <w:t>Sarajevo, 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</w:t>
      </w:r>
      <w:r>
        <w:rPr>
          <w:lang w:val="hr-HR"/>
        </w:rPr>
        <w:tab/>
        <w:t xml:space="preserve"> Sarajevo, 28.03.2023. godine</w:t>
      </w:r>
    </w:p>
    <w:p w:rsidR="0043129E" w:rsidRDefault="000F32A6" w:rsidP="000F32A6">
      <w:pPr>
        <w:tabs>
          <w:tab w:val="left" w:pos="6598"/>
        </w:tabs>
        <w:ind w:left="709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</w:t>
      </w:r>
    </w:p>
    <w:p w:rsidR="0043129E" w:rsidRDefault="0043129E" w:rsidP="0043129E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  <w:r w:rsidR="000F32A6">
        <w:rPr>
          <w:b/>
          <w:lang w:val="hr-HR"/>
        </w:rPr>
        <w:tab/>
      </w:r>
    </w:p>
    <w:p w:rsidR="0043129E" w:rsidRDefault="0043129E" w:rsidP="0043129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3129E" w:rsidRDefault="0043129E" w:rsidP="0043129E">
      <w:pPr>
        <w:jc w:val="both"/>
        <w:rPr>
          <w:lang w:val="hr-HR"/>
        </w:rPr>
      </w:pPr>
    </w:p>
    <w:p w:rsidR="0043129E" w:rsidRDefault="0043129E" w:rsidP="0043129E">
      <w:pPr>
        <w:jc w:val="both"/>
        <w:rPr>
          <w:lang w:val="hr-HR"/>
        </w:rPr>
      </w:pPr>
    </w:p>
    <w:p w:rsidR="008526C0" w:rsidRDefault="008526C0"/>
    <w:sectPr w:rsidR="008526C0" w:rsidSect="00E93C29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D5" w:rsidRDefault="000637D5" w:rsidP="00E93C29">
      <w:r>
        <w:separator/>
      </w:r>
    </w:p>
  </w:endnote>
  <w:endnote w:type="continuationSeparator" w:id="1">
    <w:p w:rsidR="000637D5" w:rsidRDefault="000637D5" w:rsidP="00E9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50938"/>
      <w:docPartObj>
        <w:docPartGallery w:val="Page Numbers (Bottom of Page)"/>
        <w:docPartUnique/>
      </w:docPartObj>
    </w:sdtPr>
    <w:sdtContent>
      <w:p w:rsidR="00E93C29" w:rsidRDefault="00E93C29">
        <w:pPr>
          <w:pStyle w:val="Footer"/>
          <w:jc w:val="right"/>
        </w:pPr>
        <w:fldSimple w:instr=" PAGE   \* MERGEFORMAT ">
          <w:r w:rsidR="007919BB">
            <w:rPr>
              <w:noProof/>
            </w:rPr>
            <w:t>4</w:t>
          </w:r>
        </w:fldSimple>
      </w:p>
    </w:sdtContent>
  </w:sdt>
  <w:p w:rsidR="00E93C29" w:rsidRDefault="00E93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D5" w:rsidRDefault="000637D5" w:rsidP="00E93C29">
      <w:r>
        <w:separator/>
      </w:r>
    </w:p>
  </w:footnote>
  <w:footnote w:type="continuationSeparator" w:id="1">
    <w:p w:rsidR="000637D5" w:rsidRDefault="000637D5" w:rsidP="00E93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A81E8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snapToGrid w:val="0"/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9E"/>
    <w:rsid w:val="000637D5"/>
    <w:rsid w:val="000F32A6"/>
    <w:rsid w:val="00131FFE"/>
    <w:rsid w:val="001769D3"/>
    <w:rsid w:val="003C644B"/>
    <w:rsid w:val="0043129E"/>
    <w:rsid w:val="005A3393"/>
    <w:rsid w:val="005E2285"/>
    <w:rsid w:val="007919BB"/>
    <w:rsid w:val="008526C0"/>
    <w:rsid w:val="00B144E8"/>
    <w:rsid w:val="00B20DFC"/>
    <w:rsid w:val="00C050C1"/>
    <w:rsid w:val="00DA1BD5"/>
    <w:rsid w:val="00E20198"/>
    <w:rsid w:val="00E93C29"/>
    <w:rsid w:val="00E9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3129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129E"/>
    <w:pPr>
      <w:keepNext/>
      <w:numPr>
        <w:numId w:val="2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29E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43129E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character" w:styleId="Hyperlink">
    <w:name w:val="Hyperlink"/>
    <w:uiPriority w:val="99"/>
    <w:unhideWhenUsed/>
    <w:rsid w:val="004312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3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29"/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93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29"/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igrad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olinves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7C3B-F8B9-485B-ABD8-59D5776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nedmin.sabic</dc:creator>
  <cp:lastModifiedBy>nedmin.sabic</cp:lastModifiedBy>
  <cp:revision>10</cp:revision>
  <cp:lastPrinted>2023-03-27T07:27:00Z</cp:lastPrinted>
  <dcterms:created xsi:type="dcterms:W3CDTF">2023-03-27T07:00:00Z</dcterms:created>
  <dcterms:modified xsi:type="dcterms:W3CDTF">2023-03-28T07:08:00Z</dcterms:modified>
</cp:coreProperties>
</file>